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142"/>
        <w:jc w:val="both"/>
        <w:rPr/>
      </w:pPr>
      <w:r>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cs="Times New Roman CYR" w:ascii="Times New Roman CYR" w:hAnsi="Times New Roman CYR"/>
          <w:highlight w:val="white"/>
          <w:lang w:eastAsia="ru-RU"/>
        </w:rPr>
        <w:t xml:space="preserve">Муниципальное бюджетное дошкольное образовательное учреждение Детский сад «Ласточка» села Учпилимуниципального района Дюртюлинский район </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ascii="Times New Roman CYR" w:hAnsi="Times New Roman CYR" w:eastAsia="Times New Roman" w:cs="Times New Roman CYR"/>
          <w:highlight w:val="yellow"/>
          <w:lang w:eastAsia="ru-RU"/>
        </w:rPr>
      </w:pPr>
      <w:r>
        <w:rPr>
          <w:rFonts w:eastAsia="Times New Roman" w:cs="Times New Roman CYR" w:ascii="Times New Roman CYR" w:hAnsi="Times New Roman CYR"/>
          <w:highlight w:val="white"/>
          <w:lang w:eastAsia="ru-RU"/>
        </w:rPr>
        <w:t>Республики Башкортостан</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cs="Times New Roman CYR" w:ascii="Times New Roman CYR" w:hAnsi="Times New Roman CYR"/>
          <w:highlight w:val="white"/>
          <w:lang w:eastAsia="ru-RU"/>
        </w:rPr>
        <w:t xml:space="preserve">(МБДОУ Детский сад </w:t>
      </w:r>
      <w:bookmarkStart w:id="0" w:name="__DdeLink__3576_410252311"/>
      <w:r>
        <w:rPr>
          <w:rFonts w:eastAsia="Times New Roman" w:cs="Times New Roman CYR" w:ascii="Times New Roman CYR" w:hAnsi="Times New Roman CYR"/>
          <w:highlight w:val="white"/>
          <w:lang w:eastAsia="ru-RU"/>
        </w:rPr>
        <w:t>«Ласточка» с.Учпили</w:t>
      </w:r>
      <w:bookmarkEnd w:id="0"/>
      <w:r>
        <w:rPr>
          <w:rFonts w:eastAsia="Times New Roman" w:cs="Times New Roman CYR" w:ascii="Times New Roman CYR" w:hAnsi="Times New Roman CYR"/>
          <w:highlight w:val="white"/>
          <w:lang w:eastAsia="ru-RU"/>
        </w:rPr>
        <w:t>)</w:t>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709"/>
        <w:jc w:val="center"/>
        <w:rPr>
          <w:rFonts w:ascii="Times New Roman CYR" w:hAnsi="Times New Roman CYR" w:eastAsia="Times New Roman" w:cs="Times New Roman CYR"/>
          <w:highlight w:val="white"/>
          <w:lang w:eastAsia="ru-RU"/>
        </w:rPr>
      </w:pPr>
      <w:r>
        <w:rPr>
          <w:rFonts w:eastAsia="Times New Roman" w:cs="Times New Roman CYR" w:ascii="Times New Roman CYR" w:hAnsi="Times New Roman CYR"/>
          <w:highlight w:val="white"/>
          <w:lang w:eastAsia="ru-RU"/>
        </w:rPr>
        <mc:AlternateContent>
          <mc:Choice Requires="wps">
            <w:drawing>
              <wp:anchor behindDoc="0" distT="0" distB="0" distL="0" distR="0" simplePos="0" locked="0" layoutInCell="1" allowOverlap="1" relativeHeight="2" wp14:anchorId="38324832">
                <wp:simplePos x="0" y="0"/>
                <wp:positionH relativeFrom="column">
                  <wp:posOffset>254000</wp:posOffset>
                </wp:positionH>
                <wp:positionV relativeFrom="paragraph">
                  <wp:posOffset>160655</wp:posOffset>
                </wp:positionV>
                <wp:extent cx="1923415" cy="909955"/>
                <wp:effectExtent l="0" t="2540" r="3810" b="0"/>
                <wp:wrapNone/>
                <wp:docPr id="1" name="Надпись 1"/>
                <a:graphic xmlns:a="http://schemas.openxmlformats.org/drawingml/2006/main">
                  <a:graphicData uri="http://schemas.microsoft.com/office/word/2010/wordprocessingShape">
                    <wps:wsp>
                      <wps:cNvSpPr/>
                      <wps:spPr>
                        <a:xfrm>
                          <a:off x="0" y="0"/>
                          <a:ext cx="1922760" cy="909360"/>
                        </a:xfrm>
                        <a:prstGeom prst="rect">
                          <a:avLst/>
                        </a:prstGeom>
                        <a:solidFill>
                          <a:srgbClr val="ffffff"/>
                        </a:solidFill>
                        <a:ln>
                          <a:noFill/>
                        </a:ln>
                      </wps:spPr>
                      <wps:style>
                        <a:lnRef idx="0"/>
                        <a:fillRef idx="0"/>
                        <a:effectRef idx="0"/>
                        <a:fontRef idx="minor"/>
                      </wps:style>
                      <wps:txbx>
                        <w:txbxContent>
                          <w:p>
                            <w:pPr>
                              <w:pStyle w:val="Style19"/>
                              <w:rPr/>
                            </w:pPr>
                            <w:r>
                              <w:rPr/>
                            </w:r>
                          </w:p>
                        </w:txbxContent>
                      </wps:txbx>
                      <wps:bodyPr>
                        <a:noAutofit/>
                      </wps:bodyPr>
                    </wps:wsp>
                  </a:graphicData>
                </a:graphic>
              </wp:anchor>
            </w:drawing>
          </mc:Choice>
          <mc:Fallback>
            <w:pict>
              <v:rect id="shape_0" ID="Надпись 1" fillcolor="white" stroked="f" style="position:absolute;margin-left:20pt;margin-top:12.65pt;width:151.35pt;height:71.55pt" wp14:anchorId="38324832">
                <w10:wrap type="none"/>
                <v:fill o:detectmouseclick="t" type="solid" color2="black"/>
                <v:stroke color="#3465a4" joinstyle="round" endcap="flat"/>
                <v:textbox>
                  <w:txbxContent>
                    <w:p>
                      <w:pPr>
                        <w:pStyle w:val="Style19"/>
                        <w:rPr/>
                      </w:pPr>
                      <w:r>
                        <w:rPr/>
                      </w:r>
                    </w:p>
                  </w:txbxContent>
                </v:textbox>
              </v:rect>
            </w:pict>
          </mc:Fallback>
        </mc:AlternateContent>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5812" w:firstLine="709"/>
        <w:rPr>
          <w:rFonts w:ascii="Times New Roman CYR" w:hAnsi="Times New Roman CYR" w:eastAsia="Times New Roman" w:cs="Times New Roman CYR"/>
          <w:lang w:eastAsia="ru-RU"/>
        </w:rPr>
      </w:pPr>
      <w:r>
        <w:rPr>
          <w:rFonts w:eastAsia="Times New Roman" w:cs="Times New Roman CYR" w:ascii="Times New Roman CYR" w:hAnsi="Times New Roman CYR"/>
          <w:highlight w:val="white"/>
          <w:lang w:eastAsia="ru-RU"/>
        </w:rPr>
        <w:t>Утверждаю</w:t>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5812" w:firstLine="709"/>
        <w:rPr>
          <w:rFonts w:ascii="Times New Roman CYR" w:hAnsi="Times New Roman CYR" w:eastAsia="Times New Roman" w:cs="Times New Roman CYR"/>
          <w:highlight w:val="yellow"/>
          <w:lang w:eastAsia="ru-RU"/>
        </w:rPr>
      </w:pPr>
      <w:r>
        <w:rPr>
          <w:rFonts w:eastAsia="Times New Roman" w:cs="Times New Roman CYR" w:ascii="Times New Roman CYR" w:hAnsi="Times New Roman CYR"/>
          <w:highlight w:val="white"/>
          <w:lang w:eastAsia="ru-RU"/>
        </w:rPr>
        <w:t xml:space="preserve">Заведующий МБДОУ     </w:t>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5812" w:firstLine="709"/>
        <w:rPr>
          <w:rFonts w:ascii="Times New Roman CYR" w:hAnsi="Times New Roman CYR" w:eastAsia="Times New Roman" w:cs="Times New Roman CYR"/>
          <w:highlight w:val="yellow"/>
          <w:lang w:eastAsia="ru-RU"/>
        </w:rPr>
      </w:pPr>
      <w:r>
        <w:rPr>
          <w:rFonts w:eastAsia="Times New Roman" w:cs="Times New Roman CYR" w:ascii="Times New Roman CYR" w:hAnsi="Times New Roman CYR"/>
          <w:highlight w:val="white"/>
          <w:lang w:eastAsia="ru-RU"/>
        </w:rPr>
        <w:t xml:space="preserve"> </w:t>
      </w:r>
      <w:r>
        <w:rPr>
          <w:rFonts w:eastAsia="Times New Roman" w:cs="Times New Roman CYR" w:ascii="Times New Roman CYR" w:hAnsi="Times New Roman CYR"/>
          <w:highlight w:val="white"/>
          <w:lang w:eastAsia="ru-RU"/>
        </w:rPr>
        <w:t xml:space="preserve">Детский сад               </w:t>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5812" w:firstLine="709"/>
        <w:rPr>
          <w:rFonts w:eastAsiaTheme="minorHAnsi"/>
          <w:highlight w:val="white"/>
        </w:rPr>
      </w:pPr>
      <w:r>
        <w:rPr>
          <w:rFonts w:eastAsia="Times New Roman" w:cs="Times New Roman CYR" w:ascii="Times New Roman CYR" w:hAnsi="Times New Roman CYR"/>
          <w:highlight w:val="white"/>
          <w:lang w:eastAsia="ru-RU"/>
        </w:rPr>
        <w:t>«Ласточка» с.Учпили</w:t>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5812" w:firstLine="709"/>
        <w:rPr>
          <w:rFonts w:eastAsiaTheme="minorHAnsi"/>
          <w:highlight w:val="white"/>
        </w:rPr>
      </w:pPr>
      <w:r>
        <w:rPr>
          <w:rFonts w:eastAsia="Times New Roman" w:cs="Times New Roman CYR" w:ascii="Times New Roman CYR" w:hAnsi="Times New Roman CYR"/>
          <w:highlight w:val="white"/>
          <w:lang w:eastAsia="ru-RU"/>
        </w:rPr>
        <w:t>______ Ахметова И.В.</w:t>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5812" w:hanging="0"/>
        <w:rPr>
          <w:rFonts w:ascii="Times New Roman CYR" w:hAnsi="Times New Roman CYR" w:eastAsia="Times New Roman" w:cs="Times New Roman CYR"/>
          <w:highlight w:val="white"/>
          <w:lang w:eastAsia="ru-RU"/>
        </w:rPr>
      </w:pPr>
      <w:r>
        <w:rPr>
          <w:rFonts w:eastAsia="Times New Roman" w:cs="Times New Roman CYR" w:ascii="Times New Roman CYR" w:hAnsi="Times New Roman CYR"/>
          <w:highlight w:val="white"/>
          <w:lang w:eastAsia="ru-RU"/>
        </w:rPr>
      </w:r>
    </w:p>
    <w:p>
      <w:pPr>
        <w:pStyle w:val="Normal"/>
        <w:widowControl w:val="false"/>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hanging="0"/>
        <w:rPr>
          <w:rFonts w:eastAsiaTheme="minorHAnsi"/>
          <w:highlight w:val="white"/>
        </w:rPr>
      </w:pPr>
      <w:r>
        <w:rPr>
          <w:rFonts w:eastAsia="Times New Roman" w:cs="Times New Roman CYR" w:ascii="Times New Roman CYR" w:hAnsi="Times New Roman CYR"/>
          <w:highlight w:val="white"/>
          <w:lang w:eastAsia="ru-RU"/>
        </w:rPr>
        <w:t xml:space="preserve">                                                                                                           </w:t>
      </w:r>
      <w:r>
        <w:rPr>
          <w:rFonts w:eastAsia="Times New Roman" w:cs="Times New Roman CYR" w:ascii="Times New Roman CYR" w:hAnsi="Times New Roman CYR"/>
          <w:highlight w:val="white"/>
          <w:lang w:eastAsia="ru-RU"/>
        </w:rPr>
        <w:t>Приказ № 5</w:t>
      </w:r>
      <w:r>
        <w:rPr>
          <w:rFonts w:eastAsia="Times New Roman" w:cs="Times New Roman CYR" w:ascii="Times New Roman CYR" w:hAnsi="Times New Roman CYR"/>
          <w:highlight w:val="white"/>
          <w:lang w:eastAsia="ru-RU"/>
        </w:rPr>
        <w:t>6</w:t>
      </w:r>
      <w:r>
        <w:rPr>
          <w:rFonts w:eastAsia="Times New Roman" w:cs="Times New Roman CYR" w:ascii="Times New Roman CYR" w:hAnsi="Times New Roman CYR"/>
          <w:highlight w:val="white"/>
          <w:lang w:eastAsia="ru-RU"/>
        </w:rPr>
        <w:t xml:space="preserve"> от 06.11.2020г.</w:t>
      </w:r>
    </w:p>
    <w:p>
      <w:pPr>
        <w:pStyle w:val="Normal"/>
        <w:widowControl w:val="false"/>
        <w:suppressAutoHyphens w:val="false"/>
        <w:ind w:firstLine="709"/>
        <w:rPr>
          <w:rFonts w:eastAsiaTheme="minorHAnsi"/>
          <w:highlight w:val="white"/>
        </w:rPr>
      </w:pPr>
      <w:r>
        <w:rPr>
          <w:rFonts w:eastAsiaTheme="minorHAnsi"/>
          <w:highlight w:val="white"/>
        </w:rPr>
      </w:r>
    </w:p>
    <w:p>
      <w:pPr>
        <w:pStyle w:val="Normal"/>
        <w:widowControl w:val="false"/>
        <w:suppressAutoHyphens w:val="false"/>
        <w:ind w:firstLine="709"/>
        <w:rPr>
          <w:rFonts w:eastAsiaTheme="minorHAnsi"/>
          <w:highlight w:val="white"/>
        </w:rPr>
      </w:pPr>
      <w:r>
        <w:rPr>
          <w:rFonts w:eastAsiaTheme="minorHAnsi"/>
          <w:highlight w:val="white"/>
        </w:rPr>
      </w:r>
    </w:p>
    <w:p>
      <w:pPr>
        <w:pStyle w:val="Normal"/>
        <w:widowControl w:val="false"/>
        <w:suppressAutoHyphens w:val="false"/>
        <w:ind w:firstLine="709"/>
        <w:rPr>
          <w:rFonts w:eastAsiaTheme="minorHAnsi"/>
          <w:highlight w:val="white"/>
        </w:rPr>
      </w:pPr>
      <w:r>
        <w:rPr>
          <w:rFonts w:eastAsiaTheme="minorHAnsi"/>
          <w:highlight w:val="white"/>
        </w:rPr>
      </w:r>
    </w:p>
    <w:p>
      <w:pPr>
        <w:pStyle w:val="Normal"/>
        <w:widowControl w:val="false"/>
        <w:suppressAutoHyphens w:val="false"/>
        <w:ind w:firstLine="709"/>
        <w:rPr>
          <w:rFonts w:eastAsiaTheme="minorHAnsi"/>
          <w:highlight w:val="white"/>
        </w:rPr>
      </w:pPr>
      <w:r>
        <w:rPr>
          <w:rFonts w:eastAsiaTheme="minorHAnsi"/>
          <w:highlight w:val="white"/>
        </w:rPr>
      </w:r>
    </w:p>
    <w:tbl>
      <w:tblPr>
        <w:tblW w:w="9300" w:type="dxa"/>
        <w:jc w:val="left"/>
        <w:tblInd w:w="0" w:type="dxa"/>
        <w:tblBorders/>
        <w:tblCellMar>
          <w:top w:w="15" w:type="dxa"/>
          <w:left w:w="15" w:type="dxa"/>
          <w:bottom w:w="15" w:type="dxa"/>
          <w:right w:w="15" w:type="dxa"/>
        </w:tblCellMar>
        <w:tblLook w:lastRow="0" w:firstRow="1" w:lastColumn="0" w:firstColumn="1" w:val="04a0" w:noHBand="0" w:noVBand="1"/>
      </w:tblPr>
      <w:tblGrid>
        <w:gridCol w:w="9300"/>
      </w:tblGrid>
      <w:tr>
        <w:trPr/>
        <w:tc>
          <w:tcPr>
            <w:tcW w:w="9300" w:type="dxa"/>
            <w:tcBorders/>
            <w:shd w:fill="auto" w:val="clear"/>
            <w:vAlign w:val="center"/>
          </w:tcPr>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hanging="0"/>
              <w:jc w:val="center"/>
              <w:rPr>
                <w:rFonts w:eastAsiaTheme="minorHAnsi"/>
                <w:highlight w:val="white"/>
              </w:rPr>
            </w:pPr>
            <w:r>
              <w:rPr>
                <w:rFonts w:eastAsia="Times New Roman"/>
                <w:highlight w:val="white"/>
                <w:lang w:eastAsia="ru-RU"/>
              </w:rPr>
              <w:t> </w:t>
            </w:r>
            <w:r>
              <w:rPr>
                <w:rFonts w:eastAsia="Times New Roman"/>
                <w:b/>
                <w:bCs/>
                <w:highlight w:val="white"/>
                <w:lang w:eastAsia="ru-RU"/>
              </w:rPr>
              <w:t>ПОЛИТИКА</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b/>
                <w:bCs/>
                <w:highlight w:val="white"/>
                <w:lang w:eastAsia="ru-RU"/>
              </w:rPr>
              <w:t>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hanging="0"/>
              <w:jc w:val="center"/>
              <w:rPr>
                <w:rFonts w:eastAsia="Times New Roman"/>
                <w:b/>
                <w:b/>
                <w:bCs/>
                <w:highlight w:val="white"/>
                <w:lang w:eastAsia="ru-RU"/>
              </w:rPr>
            </w:pPr>
            <w:r>
              <w:rPr>
                <w:rFonts w:eastAsia="Times New Roman"/>
                <w:b/>
                <w:bCs/>
                <w:highlight w:val="white"/>
                <w:lang w:eastAsia="ru-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hanging="0"/>
              <w:jc w:val="center"/>
              <w:rPr>
                <w:rFonts w:eastAsiaTheme="minorHAnsi"/>
                <w:highlight w:val="white"/>
              </w:rPr>
            </w:pPr>
            <w:r>
              <w:rPr>
                <w:rFonts w:eastAsia="Times New Roman"/>
                <w:b/>
                <w:bCs/>
                <w:highlight w:val="white"/>
                <w:lang w:eastAsia="ru-RU"/>
              </w:rPr>
              <w:t>1. Общие положения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1.2. Локальные нормативные акты и иные документы, регламентирующие обработку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 разрабатываются с учетом положений Политики.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1.3. Действие Политики распространяется на персональные данные, которые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обрабатывает с использованием и без использования средств автоматизации.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1.4. В Политике используются следующие понятия: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 xml:space="preserve">персональные данные – любая информация, относящаяся прямо или косвенно к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определенному или определяемому физическому лицу (субъекту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автоматизированная обработка персональных данных – обработка персональных данных с помощью средств вычислительной техники;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 xml:space="preserve">распространение персональных данных – действия, направленные на раскрытие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персональных данных неопределенному кругу лиц;</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 xml:space="preserve">предоставление персональных данных – действия, направленные на раскрытие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персональных данных определенному лицу или определенному кругу лиц;</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1.5.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w:t>
            </w:r>
            <w:r>
              <w:rPr>
                <w:rFonts w:eastAsia="Times New Roman"/>
                <w:i/>
                <w:iCs/>
                <w:highlight w:val="white"/>
                <w:lang w:eastAsia="ru-RU"/>
              </w:rPr>
              <w:t xml:space="preserve"> </w:t>
            </w:r>
            <w:r>
              <w:rPr>
                <w:rFonts w:eastAsia="Times New Roman"/>
                <w:highlight w:val="white"/>
                <w:lang w:eastAsia="ru-RU"/>
              </w:rPr>
              <w:t>– оператор персональных данных – обязано:</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1.5.2. Обеспечить субъектам персональных данных, их законным представителям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возможность ознакомления с документами и материалами, содержащими их персональные данные, если иное не предусмотрено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1.5.3. Разъяснять субъектам персональных данных, их законным представителям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юридические последствия отказа предоставить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1.5.4. Блокировать или удалять неправомерно обрабатываемые, неточные персональные данные либо обеспечить их блокирование или удаление.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1.5.5. Прекратить обработку и уничтожить персональные данные либо обеспечить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прекращение обработки и уничтожение персональных данных при достижении цели их обработки.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и субъектом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1.6.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вправе: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1.6.1. Использовать персональные данные субъектов персональных данных без их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согласия в случаях, предусмотренных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1.6.2. Предоставлять персональные данные субъектов персональных данных третьим лицам в случаях, предусмотренных законодательством.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1.7. Работники, родители, законные представители воспитанников, иные субъекты персональных данных обязаны: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1.7.1. В случаях, предусмотренных законодательством, предоставлять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достоверные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1.7.2. При изменении персональных данных, обнаружении ошибок или неточностей в них незамедлительно сообщать об этом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1.8. Субъекты персональных данных вправе: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1.8.1. Получать информацию, касающуюся обработки своих персональных данных, кроме случаев, когда такой доступ ограничен федеральными законами.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1.8.2. Требовать от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1.8.3. Дополнить персональные данные оценочного характера заявлением, выражающим собственную точку зрения.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1.8.4. Обжаловать действия или бездействие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в уполномоченном органе по защите прав субъектов персональных данных или в судебном порядке.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b/>
                <w:bCs/>
                <w:highlight w:val="white"/>
                <w:lang w:eastAsia="ru-RU"/>
              </w:rPr>
              <w:t>2. Цели сбора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2.1. Целями сбора персональных данных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являются: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2.1.1. Организация воспитательно-образовательного процесса в соответствии с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законодательством и уставом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2.1.2. Регулирование трудовых отношений с работниками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2.1.3. Реализация гражданско-правовых договоров, стороной, выгодоприобретателем или получателем которых является субъект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2.1.4. Обеспечение безопасности.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rPr>
                <w:rFonts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b/>
                <w:bCs/>
                <w:highlight w:val="white"/>
                <w:lang w:eastAsia="ru-RU"/>
              </w:rPr>
              <w:t>3. Правовые основания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3.1. Правовыми основаниями обработки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 xml:space="preserve">являются устав и нормативные правовые акты, для исполнения которых и в соответствии с которыми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осуществляет обработку персональных данных, в том числе:</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Трудовой кодекс, иные нормативные правовые акты, содержащие нормы трудового права;</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Бюджетный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Налоговый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Гражданский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Семейный кодекс;</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Закон от 29.12.2012 № 273-ФЗ «Об образовании в Российской Федерации»</w:t>
            </w:r>
          </w:p>
          <w:p>
            <w:pPr>
              <w:pStyle w:val="Normal"/>
              <w:shd w:val="clear" w:color="auto" w:fill="FFFFFF"/>
              <w:tabs>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left="851" w:hanging="0"/>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Закон от 27.07.2006 № 152-ФЗ «О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3.2. Правовыми основаниями обработки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b/>
                <w:bCs/>
                <w:highlight w:val="white"/>
                <w:lang w:eastAsia="ru-RU"/>
              </w:rPr>
              <w:t>4. Объем и категории обрабатываемых персональных данных, категории субъектов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4.1.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обрабатывает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работников, в том числе бывших;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кандидатов на замещение вакантных должностей;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родственников работников, в том числе бывших;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воспитанников;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родителей (законных представителей) воспитанников;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физических лиц по гражданско-правовым договорам;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 xml:space="preserve">физических лиц, указанных в заявлениях (согласиях, доверенностях) родителей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(законных представителей) воспитанников;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 xml:space="preserve">физических лиц – посетителей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4.2. Специальные категории персональных данных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только на основании и согласно требованиям федеральных законов.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4.3. Биометрические персональные данные</w:t>
            </w:r>
            <w:r>
              <w:rPr>
                <w:rFonts w:eastAsia="Times New Roman"/>
                <w:i/>
                <w:iCs/>
                <w:highlight w:val="white"/>
                <w:lang w:eastAsia="ru-RU"/>
              </w:rPr>
              <w:t xml:space="preserve"> </w:t>
            </w:r>
            <w:r>
              <w:rPr>
                <w:rFonts w:eastAsia="Times New Roman"/>
                <w:highlight w:val="white"/>
                <w:lang w:eastAsia="ru-RU"/>
              </w:rPr>
              <w:t xml:space="preserve">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не обрабатывает.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4.4.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персональные данные в объеме, необходимом: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выполнения функций и полномочий работодателя в трудовых отношениях;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 xml:space="preserve">исполнения сделок и договоров гражданско-правового характера, в которых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является стороной, получателем (выгодоприобретателем).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4.5. Содержание и объем обрабатываемых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соответствуют заявленным целям обработки.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rPr>
                <w:rFonts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b/>
                <w:bCs/>
                <w:highlight w:val="white"/>
                <w:lang w:eastAsia="ru-RU"/>
              </w:rPr>
              <w:t>5. Порядок и условия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5.2. Получение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5.2.1. Все персональные данные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5.2.2.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5.3. Обработка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5.3.1.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персональные данные в следующих случаях: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субъект персональных данных дал согласие на обработку своих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 xml:space="preserve">обработка персональных данных необходима для выполнения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возложенных на него законодательством функций, полномочий и обязанностей;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персональные данные являются общедоступными.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5.3.2. МБДОУ Детский сад </w:t>
            </w:r>
            <w:r>
              <w:rPr>
                <w:rFonts w:eastAsia="Times New Roman" w:cs="Times New Roman CYR" w:ascii="Times New Roman CYR" w:hAnsi="Times New Roman CYR"/>
                <w:highlight w:val="white"/>
                <w:lang w:eastAsia="ru-RU"/>
              </w:rPr>
              <w:t xml:space="preserve">«Ласточка» с.Учпили </w:t>
            </w:r>
            <w:r>
              <w:rPr>
                <w:rFonts w:eastAsia="Times New Roman"/>
                <w:highlight w:val="white"/>
                <w:lang w:eastAsia="ru-RU"/>
              </w:rPr>
              <w:t>обрабатывает персональные данные: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без использования средств автоматизации;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с использованием средств автоматизации в Государственной информационной системе «Единая электронная образовательная среда Республики Башкортостан».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5.3.3.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обрабатывает персональные данные в сроки: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необходимые для достижения целей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определенные законодательством для обработки отдельных видов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указанные в согласии субъекта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5.4. Хранение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5.4.1.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5.5. Прекращение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5.5.1. Лица, ответственные за обработку персональных данных в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прекращают их обрабатывать в следующих случаях: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достигнуты цели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истек срок действия согласия на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отозвано согласие на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обработка персональных данных неправомерна.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5.6. Передача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5.6.1.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обеспечивает конфиденциальность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5.6.2.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передает персональные данные третьим лицам в следующих случаях: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субъект персональных данных дал согласие на передачу своих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передать данные необходимо в соответствии с требованиями законодательства в рамках установленной процедуры.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5.6.3.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не осуществляет трансграничную передачу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5.7.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i/>
                <w:iCs/>
                <w:highlight w:val="white"/>
                <w:lang w:eastAsia="ru-RU"/>
              </w:rPr>
              <w:t xml:space="preserve"> </w:t>
            </w:r>
            <w:r>
              <w:rPr>
                <w:rFonts w:eastAsia="Times New Roman"/>
                <w:highlight w:val="white"/>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издает локальные нормативные акты, регламентирующие обработку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назначает ответственного за организацию обработки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определяет список лиц, допущенных к обработке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 </w:t>
            </w:r>
            <w:r>
              <w:rPr>
                <w:rFonts w:eastAsia="Times New Roman"/>
                <w:highlight w:val="white"/>
                <w:lang w:eastAsia="ru-RU"/>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rPr>
                <w:rFonts w:eastAsiaTheme="minorHAnsi"/>
                <w:highlight w:val="white"/>
              </w:rPr>
            </w:pPr>
            <w:r>
              <w:rPr>
                <w:rFonts w:eastAsia="Times New Roman"/>
                <w:highlight w:val="white"/>
                <w:lang w:eastAsia="ru-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center"/>
              <w:rPr>
                <w:rFonts w:eastAsiaTheme="minorHAnsi"/>
                <w:highlight w:val="white"/>
              </w:rPr>
            </w:pPr>
            <w:r>
              <w:rPr>
                <w:rFonts w:eastAsia="Times New Roman"/>
                <w:b/>
                <w:bCs/>
                <w:highlight w:val="white"/>
                <w:lang w:eastAsia="ru-RU"/>
              </w:rPr>
              <w:t>6. Актуализация, исправление, удаление и уничтожение персональных данных, ответы на запросы субъектов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актуализирует, исправляет, блокирует, удаляет или уничтожает их и уведомляет о своих действиях субъекта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 xml:space="preserve">6.3. Решение об уничтожении документов (носителей) с персональными данными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принимает комиссия, состав которой утверждается приказом руководителя МБДОУ Детский сад </w:t>
            </w:r>
            <w:r>
              <w:rPr>
                <w:rFonts w:eastAsia="Times New Roman" w:cs="Times New Roman CYR" w:ascii="Times New Roman CYR" w:hAnsi="Times New Roman CYR"/>
                <w:highlight w:val="white"/>
                <w:lang w:eastAsia="ru-RU"/>
              </w:rPr>
              <w:t>«Ласточка» с.Учпили.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w:t>
            </w:r>
            <w:bookmarkStart w:id="1" w:name="_GoBack"/>
            <w:bookmarkEnd w:id="1"/>
            <w:r>
              <w:rPr>
                <w:rFonts w:eastAsia="Times New Roman"/>
                <w:highlight w:val="white"/>
                <w:lang w:eastAsia="ru-RU"/>
              </w:rPr>
              <w:t>дписанным членами комиссии.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6.6. Персональные данные на электронных носителях уничтожаются путем стирания или форматирования носителя.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firstLine="142"/>
              <w:jc w:val="both"/>
              <w:rPr>
                <w:rFonts w:eastAsiaTheme="minorHAnsi"/>
                <w:highlight w:val="white"/>
              </w:rPr>
            </w:pPr>
            <w:r>
              <w:rPr>
                <w:rFonts w:eastAsia="Times New Roman"/>
                <w:highlight w:val="white"/>
                <w:lang w:eastAsia="ru-RU"/>
              </w:rPr>
              <w:t xml:space="preserve">           </w:t>
            </w:r>
            <w:r>
              <w:rPr>
                <w:rFonts w:eastAsia="Times New Roman"/>
                <w:highlight w:val="white"/>
                <w:lang w:eastAsia="ru-RU"/>
              </w:rPr>
              <w:t>6.7. По запросу субъекта персональных данных или его законного представителя</w:t>
            </w:r>
            <w:r>
              <w:rPr>
                <w:rFonts w:eastAsia="Times New Roman"/>
                <w:i/>
                <w:iCs/>
                <w:highlight w:val="white"/>
                <w:lang w:eastAsia="ru-RU"/>
              </w:rPr>
              <w:t xml:space="preserve"> </w:t>
            </w:r>
            <w:r>
              <w:rPr>
                <w:rFonts w:eastAsia="Times New Roman"/>
                <w:highlight w:val="white"/>
                <w:lang w:eastAsia="ru-RU"/>
              </w:rPr>
              <w:t xml:space="preserve">МБДОУ Детский сад </w:t>
            </w:r>
            <w:r>
              <w:rPr>
                <w:rFonts w:eastAsia="Times New Roman" w:cs="Times New Roman CYR" w:ascii="Times New Roman CYR" w:hAnsi="Times New Roman CYR"/>
                <w:highlight w:val="white"/>
                <w:lang w:eastAsia="ru-RU"/>
              </w:rPr>
              <w:t>«Ласточка» с.Учпили</w:t>
            </w:r>
            <w:r>
              <w:rPr>
                <w:rFonts w:eastAsia="Times New Roman"/>
                <w:highlight w:val="white"/>
                <w:lang w:eastAsia="ru-RU"/>
              </w:rPr>
              <w:t xml:space="preserve"> сообщает ему информацию об обработке его персональных данных.</w:t>
            </w:r>
          </w:p>
        </w:tc>
      </w:tr>
    </w:tbl>
    <w:p>
      <w:pPr>
        <w:pStyle w:val="Normal"/>
        <w:ind w:firstLine="142"/>
        <w:jc w:val="center"/>
        <w:rPr>
          <w:rFonts w:eastAsiaTheme="minorHAnsi"/>
          <w:highlight w:val="white"/>
        </w:rPr>
      </w:pPr>
      <w:r>
        <w:rPr>
          <w:rFonts w:eastAsia="Times New Roman"/>
          <w:b/>
          <w:bCs/>
          <w:highlight w:val="white"/>
          <w:lang w:eastAsia="ru-RU"/>
        </w:rPr>
        <w:t>7. Ответственность</w:t>
      </w:r>
    </w:p>
    <w:p>
      <w:pPr>
        <w:pStyle w:val="Normal"/>
        <w:ind w:firstLine="142"/>
        <w:jc w:val="both"/>
        <w:rPr>
          <w:rFonts w:eastAsiaTheme="minorHAnsi"/>
          <w:highlight w:val="white"/>
        </w:rPr>
      </w:pPr>
      <w:r>
        <w:rPr>
          <w:rFonts w:eastAsia="Times New Roman"/>
          <w:bCs/>
          <w:highlight w:val="white"/>
          <w:lang w:eastAsia="ru-RU"/>
        </w:rPr>
        <w:t>7.1 Лица, виновные в нарушении требований федеральных законов РФ, несут предусмотренную законодательством РФ ответственность.</w:t>
      </w:r>
    </w:p>
    <w:p>
      <w:pPr>
        <w:pStyle w:val="Normal"/>
        <w:ind w:firstLine="142"/>
        <w:rPr>
          <w:rFonts w:eastAsiaTheme="minorHAnsi"/>
          <w:highlight w:val="white"/>
        </w:rPr>
      </w:pPr>
      <w:r>
        <w:rPr>
          <w:rFonts w:eastAsiaTheme="minorHAnsi"/>
          <w:highlight w:val="white"/>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3108"/>
    <w:pPr>
      <w:widowControl/>
      <w:suppressAutoHyphens w:val="true"/>
      <w:bidi w:val="0"/>
      <w:spacing w:lineRule="auto" w:line="240" w:before="0" w:after="0"/>
      <w:jc w:val="left"/>
    </w:pPr>
    <w:rPr>
      <w:rFonts w:ascii="Times New Roman" w:hAnsi="Times New Roman" w:eastAsia="Calibri" w:cs="Times New Roman" w:eastAsiaTheme="minorHAnsi"/>
      <w:color w:val="auto"/>
      <w:kern w:val="0"/>
      <w:sz w:val="24"/>
      <w:szCs w:val="24"/>
      <w:lang w:val="ru-RU" w:eastAsia="zh-CN"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Noto Sans CJK SC Regular"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LibreOffice/6.0.7.3$Linux_X86_64 LibreOffice_project/00m0$Build-3</Application>
  <Pages>6</Pages>
  <Words>1792</Words>
  <Characters>14133</Characters>
  <CharactersWithSpaces>17244</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2020-11-06T14:49:00Z</dcterms:created>
  <dc:creator>Мусабирова Р. Р.</dc:creator>
  <dc:description/>
  <dc:language>ru-RU</dc:language>
  <cp:lastModifiedBy/>
  <cp:lastPrinted>2020-11-09T09:59:26Z</cp:lastPrinted>
  <dcterms:modified xsi:type="dcterms:W3CDTF">2020-11-10T11:40:45Z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